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F603" w14:textId="77777777" w:rsidR="00021484" w:rsidRDefault="00021484" w:rsidP="00D34FF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6EB11B3F" w14:textId="77777777" w:rsidR="00620792" w:rsidRPr="00620792" w:rsidRDefault="00620792" w:rsidP="00620792">
      <w:pPr>
        <w:spacing w:after="160" w:line="259" w:lineRule="auto"/>
        <w:jc w:val="both"/>
        <w:rPr>
          <w:rFonts w:ascii="Arial" w:eastAsiaTheme="minorHAnsi" w:hAnsi="Arial" w:cs="Arial"/>
          <w:b/>
          <w:sz w:val="28"/>
          <w:szCs w:val="28"/>
        </w:rPr>
      </w:pPr>
      <w:r w:rsidRPr="00620792">
        <w:rPr>
          <w:rFonts w:ascii="Arial" w:eastAsiaTheme="minorHAnsi" w:hAnsi="Arial" w:cs="Arial"/>
          <w:b/>
          <w:sz w:val="28"/>
          <w:szCs w:val="28"/>
        </w:rPr>
        <w:t>CONVOCATORIA DE LA COMISIÓN DE DERECHOS HUMANOS DEL CONGRESO DE LA CIUDAD DE MÉXICO, II LEGISLATURA PARA LA CONSULTA A PERSONAS CON DISCAPACIDAD EN LA CIUDAD DE MÉXICO.</w:t>
      </w:r>
    </w:p>
    <w:p w14:paraId="1B6F29FD" w14:textId="12FD904E" w:rsidR="00620792" w:rsidRPr="00887A86" w:rsidRDefault="00887A86" w:rsidP="00887A86">
      <w:pPr>
        <w:spacing w:after="160" w:line="259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887A86">
        <w:rPr>
          <w:rFonts w:ascii="Arial" w:eastAsiaTheme="minorHAnsi" w:hAnsi="Arial" w:cs="Arial"/>
          <w:bCs/>
          <w:sz w:val="24"/>
          <w:szCs w:val="24"/>
        </w:rPr>
        <w:t>La Comisión de Derechos Humanos del Congreso de la Ciudad de México, II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Legislatura de conformidad con los artículos 1o y 11 de la Constitución Política de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los Estados Unidos Mexicanos; artículo 4.3 de la Convención para los Derechos de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las Personas con Discapacidad; Observación general núm. 7 (2018) sobre la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participación de las personas con discapacidad, incluidos los niños y las niñas con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discapacidad a través de las organizaciones que la representan, en la aplicación y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el seguimiento de la Convención; artículo 11 de la Constitución Política de la Ciudad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de México; Artículo 12 de la Ley de atención prioritaria para las personas con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discapacidad y en situación de vulnerabilidad en la Ciudad de México; Resolución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de la Acción de Inconstitucionalidad del Decreto por el que se reforma la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denominación del Capítulo Séptimo; el primer párrafo y las fracciones I, VII y VIII del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artículo 33 y se adiciona una fracción IX al artículo 33 de la Ley para la integración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al desarrollo de las personas con discapacidad en la Ciudad de México, y el Manual</w:t>
      </w:r>
      <w:r w:rsidRPr="00887A86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887A86">
        <w:rPr>
          <w:rFonts w:ascii="Arial" w:eastAsiaTheme="minorHAnsi" w:hAnsi="Arial" w:cs="Arial"/>
          <w:bCs/>
          <w:sz w:val="24"/>
          <w:szCs w:val="24"/>
        </w:rPr>
        <w:t>para Parlamentarios Número 26 Derechos Humanos.</w:t>
      </w:r>
    </w:p>
    <w:p w14:paraId="6370083B" w14:textId="20C665B7" w:rsidR="00620792" w:rsidRPr="00620792" w:rsidRDefault="000E7FE1" w:rsidP="000E7FE1">
      <w:pPr>
        <w:spacing w:after="160" w:line="259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E7FE1">
        <w:rPr>
          <w:rFonts w:ascii="Arial" w:eastAsiaTheme="minorHAnsi" w:hAnsi="Arial" w:cs="Arial"/>
          <w:sz w:val="24"/>
          <w:szCs w:val="24"/>
        </w:rPr>
        <w:t>A las personas con discapacidad, incluidas las niñas, los niños y los adolescentes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con discapacidad a través de las organizaciones que los representan, para que en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cumplimiento a la sentencia derivada de la acción de inconstitucionalidad del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Decreto por el que se reforma la denominación del Capítulo Séptimo; el primer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párrafo y las fracciones I, VII y VIII del artículo 33 y se adiciona una fracción IX al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artículo 33 de la Ley para la integración al desarrollo de las personas con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discapacidad en la Ciudad de México, emitida por la Suprema Corte de Justicia de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la Nación, para que de manera conjunta se construya el instrumento jurídico que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garantice los derechos fundamentales de las personas con discapacidad en la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Ciudad de México, de acuerdo con los siguientes preceptos invocados y conforme</w:t>
      </w:r>
      <w:r w:rsidR="00887A86">
        <w:rPr>
          <w:rFonts w:ascii="Arial" w:eastAsiaTheme="minorHAnsi" w:hAnsi="Arial" w:cs="Arial"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sz w:val="24"/>
          <w:szCs w:val="24"/>
        </w:rPr>
        <w:t>a las siguientes:</w:t>
      </w:r>
    </w:p>
    <w:p w14:paraId="5BF8B49F" w14:textId="21F8A1A2" w:rsidR="00620792" w:rsidRDefault="00620792" w:rsidP="00620792">
      <w:pPr>
        <w:spacing w:after="16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620792">
        <w:rPr>
          <w:rFonts w:ascii="Arial" w:eastAsiaTheme="minorHAnsi" w:hAnsi="Arial" w:cs="Arial"/>
          <w:b/>
          <w:sz w:val="24"/>
          <w:szCs w:val="24"/>
        </w:rPr>
        <w:t>B A S E S</w:t>
      </w:r>
    </w:p>
    <w:p w14:paraId="5A5D7D52" w14:textId="4F9D98D7" w:rsidR="000E7FE1" w:rsidRDefault="000E7FE1" w:rsidP="00620792">
      <w:pPr>
        <w:spacing w:after="16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E996CD0" w14:textId="5D6B3D98" w:rsidR="000E7FE1" w:rsidRPr="000E7FE1" w:rsidRDefault="000E7FE1" w:rsidP="000E7FE1">
      <w:pPr>
        <w:spacing w:after="160" w:line="259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E7FE1">
        <w:rPr>
          <w:rFonts w:ascii="Arial" w:eastAsiaTheme="minorHAnsi" w:hAnsi="Arial" w:cs="Arial"/>
          <w:b/>
          <w:sz w:val="24"/>
          <w:szCs w:val="24"/>
        </w:rPr>
        <w:t>PRIMERA.-</w:t>
      </w:r>
      <w:r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Del objeto de la Consulta: Se pondrán a consideración las iniciativas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relativas a los derechos de las personas con discapacidad, mediante un micrositio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en la página oficial del Congreso de la Ciudad de México, para que puedan realizar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las opiniones para respaldar o modificar las iniciativas con la finalidad de cumplir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con las sentencias de la Suprema Corte de Justicia de la Nación recaídas a la Acción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de Inconstitucionalidad del Decreto por el que se reforma la denominación del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Capítulo Séptimo; el primer párrafo y las fracciones I, VII y VIII del artículo 33 y se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adiciona una fracción IX al artículo 33 de la Ley para la integración al desarrollo de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las personas con discapacidad en la Ciudad de México,</w:t>
      </w:r>
    </w:p>
    <w:p w14:paraId="2EF02C59" w14:textId="77777777" w:rsidR="000E7FE1" w:rsidRPr="000E7FE1" w:rsidRDefault="000E7FE1" w:rsidP="000E7FE1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BFD5914" w14:textId="050ADEF2" w:rsidR="000E7FE1" w:rsidRPr="000E7FE1" w:rsidRDefault="000E7FE1" w:rsidP="000E7FE1">
      <w:pPr>
        <w:spacing w:after="160" w:line="259" w:lineRule="auto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0E7FE1">
        <w:rPr>
          <w:rFonts w:ascii="Arial" w:eastAsiaTheme="minorHAnsi" w:hAnsi="Arial" w:cs="Arial"/>
          <w:b/>
          <w:sz w:val="24"/>
          <w:szCs w:val="24"/>
        </w:rPr>
        <w:t xml:space="preserve">SEGUNDA.- </w:t>
      </w:r>
      <w:r w:rsidRPr="000E7FE1">
        <w:rPr>
          <w:rFonts w:ascii="Arial" w:eastAsiaTheme="minorHAnsi" w:hAnsi="Arial" w:cs="Arial"/>
          <w:bCs/>
          <w:sz w:val="24"/>
          <w:szCs w:val="24"/>
        </w:rPr>
        <w:t>Formas de participación, las personas, instituciones y organizaciones</w:t>
      </w:r>
      <w:r w:rsidRPr="000E7FE1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0E7FE1">
        <w:rPr>
          <w:rFonts w:ascii="Arial" w:eastAsiaTheme="minorHAnsi" w:hAnsi="Arial" w:cs="Arial"/>
          <w:bCs/>
          <w:sz w:val="24"/>
          <w:szCs w:val="24"/>
        </w:rPr>
        <w:t>interesadas en participar podrán hacerlo en las siguientes modalidades:</w:t>
      </w:r>
    </w:p>
    <w:p w14:paraId="011AC907" w14:textId="77777777" w:rsidR="000E7FE1" w:rsidRPr="000E7FE1" w:rsidRDefault="000E7FE1" w:rsidP="000E7FE1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Cs/>
          <w:sz w:val="24"/>
          <w:szCs w:val="24"/>
        </w:rPr>
        <w:t>A) Audiencia pública; y</w:t>
      </w:r>
    </w:p>
    <w:p w14:paraId="1F9C9F09" w14:textId="16943000" w:rsidR="00D34FFB" w:rsidRDefault="000E7FE1" w:rsidP="000E7FE1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Cs/>
          <w:sz w:val="24"/>
          <w:szCs w:val="24"/>
        </w:rPr>
        <w:t>B) Por medios documentales accesibles y/o formatos accesibles.</w:t>
      </w:r>
    </w:p>
    <w:p w14:paraId="4E0220C7" w14:textId="42B055A6" w:rsidR="000E7FE1" w:rsidRDefault="000E7FE1" w:rsidP="000E7F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D2959A" w14:textId="446935E8" w:rsidR="000E7FE1" w:rsidRDefault="000E7FE1" w:rsidP="000E7F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/>
          <w:sz w:val="24"/>
          <w:szCs w:val="24"/>
        </w:rPr>
        <w:t>TERCERA.-</w:t>
      </w:r>
      <w:r w:rsidRPr="000E7FE1">
        <w:rPr>
          <w:rFonts w:ascii="Arial" w:hAnsi="Arial" w:cs="Arial"/>
          <w:bCs/>
          <w:sz w:val="24"/>
          <w:szCs w:val="24"/>
        </w:rPr>
        <w:t xml:space="preserve"> Participación en Audiencia pública, las personas, instituciones 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E7FE1">
        <w:rPr>
          <w:rFonts w:ascii="Arial" w:hAnsi="Arial" w:cs="Arial"/>
          <w:bCs/>
          <w:sz w:val="24"/>
          <w:szCs w:val="24"/>
        </w:rPr>
        <w:t>organizaciones que participen en esta modalidad deberán manifestarlo enviando los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E7FE1">
        <w:rPr>
          <w:rFonts w:ascii="Arial" w:hAnsi="Arial" w:cs="Arial"/>
          <w:bCs/>
          <w:sz w:val="24"/>
          <w:szCs w:val="24"/>
        </w:rPr>
        <w:t>siguientes datos generales a más tardar el 28 de febrero de 2023:</w:t>
      </w:r>
    </w:p>
    <w:p w14:paraId="1345D9E1" w14:textId="79C442FC" w:rsidR="000E7FE1" w:rsidRDefault="000E7FE1" w:rsidP="000E7F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DB517B" w14:textId="0A508F6E" w:rsidR="006E3899" w:rsidRPr="006E3899" w:rsidRDefault="000E7FE1" w:rsidP="00887A86">
      <w:pPr>
        <w:pStyle w:val="Prrafodelista"/>
        <w:numPr>
          <w:ilvl w:val="0"/>
          <w:numId w:val="3"/>
        </w:numPr>
        <w:spacing w:after="0" w:line="276" w:lineRule="auto"/>
        <w:ind w:left="177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Nombre;</w:t>
      </w:r>
    </w:p>
    <w:p w14:paraId="5DACC898" w14:textId="77777777" w:rsidR="000E7FE1" w:rsidRPr="000E7FE1" w:rsidRDefault="000E7FE1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Cs/>
          <w:sz w:val="24"/>
          <w:szCs w:val="24"/>
        </w:rPr>
        <w:t>b) Edad;</w:t>
      </w:r>
    </w:p>
    <w:p w14:paraId="48985259" w14:textId="77777777" w:rsidR="000E7FE1" w:rsidRPr="000E7FE1" w:rsidRDefault="000E7FE1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Cs/>
          <w:sz w:val="24"/>
          <w:szCs w:val="24"/>
        </w:rPr>
        <w:t>c) Domicilio;</w:t>
      </w:r>
    </w:p>
    <w:p w14:paraId="794AAADD" w14:textId="063EDC69" w:rsidR="000E7FE1" w:rsidRDefault="000E7FE1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0E7FE1">
        <w:rPr>
          <w:rFonts w:ascii="Arial" w:hAnsi="Arial" w:cs="Arial"/>
          <w:bCs/>
          <w:sz w:val="24"/>
          <w:szCs w:val="24"/>
        </w:rPr>
        <w:t>d) Teléfono;</w:t>
      </w:r>
    </w:p>
    <w:p w14:paraId="566DDA4F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e) Correo Electrónico;</w:t>
      </w:r>
    </w:p>
    <w:p w14:paraId="4F5CE16A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f) Mencionar si tiene alguna discapacidad y cuál es;</w:t>
      </w:r>
    </w:p>
    <w:p w14:paraId="39407BBF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g) Nombre de la Organización que trabaje el tema de Inclusión de las Personas</w:t>
      </w:r>
    </w:p>
    <w:p w14:paraId="723EC540" w14:textId="1880DDF4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con Discapacidad, preferentemente de o para las Personas con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discapacidad;</w:t>
      </w:r>
    </w:p>
    <w:p w14:paraId="6D2228E6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h) Consentimiento de padre, madre o tutor del menor, en caso de ser menor de</w:t>
      </w:r>
    </w:p>
    <w:p w14:paraId="5287FB1C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edad;</w:t>
      </w:r>
    </w:p>
    <w:p w14:paraId="45B94F3E" w14:textId="77777777" w:rsidR="006E3899" w:rsidRP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i) En su caso si requiere algún tipo de apoyo o ajuste razonable para su</w:t>
      </w:r>
    </w:p>
    <w:p w14:paraId="349A5E78" w14:textId="721D918B" w:rsidR="006E3899" w:rsidRDefault="006E3899" w:rsidP="00887A86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participación, detallar</w:t>
      </w:r>
      <w:r>
        <w:rPr>
          <w:rFonts w:ascii="Arial" w:hAnsi="Arial" w:cs="Arial"/>
          <w:bCs/>
          <w:sz w:val="24"/>
          <w:szCs w:val="24"/>
        </w:rPr>
        <w:t>;</w:t>
      </w:r>
    </w:p>
    <w:p w14:paraId="0E79495F" w14:textId="5E006F84" w:rsidR="006E3899" w:rsidRDefault="006E3899" w:rsidP="006E3899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14:paraId="4D8C70C2" w14:textId="77777777" w:rsidR="006E3899" w:rsidRPr="006E3899" w:rsidRDefault="006E3899" w:rsidP="006E3899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En caso de ser parte de una organización, adicionalmente manifestar:</w:t>
      </w:r>
    </w:p>
    <w:p w14:paraId="1FCEA59C" w14:textId="77777777" w:rsidR="006E3899" w:rsidRPr="006E3899" w:rsidRDefault="006E3899" w:rsidP="006E3899">
      <w:pPr>
        <w:spacing w:after="0" w:line="24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</w:p>
    <w:p w14:paraId="55B4110F" w14:textId="370A9A2B" w:rsidR="006E3899" w:rsidRPr="006E3899" w:rsidRDefault="006E3899" w:rsidP="006E3899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j) Si está constituida (el no estarlo no significa que no pueda participar</w:t>
      </w:r>
      <w:r>
        <w:rPr>
          <w:rFonts w:ascii="Arial" w:hAnsi="Arial" w:cs="Arial"/>
          <w:bCs/>
          <w:sz w:val="24"/>
          <w:szCs w:val="24"/>
        </w:rPr>
        <w:t>;</w:t>
      </w:r>
    </w:p>
    <w:p w14:paraId="77FF5FE9" w14:textId="2CFE8832" w:rsidR="006E3899" w:rsidRPr="006E3899" w:rsidRDefault="006E3899" w:rsidP="006E3899">
      <w:pPr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k) Si es una organización dirigida por personas con discapacidad</w:t>
      </w:r>
      <w:r>
        <w:rPr>
          <w:rFonts w:ascii="Arial" w:hAnsi="Arial" w:cs="Arial"/>
          <w:bCs/>
          <w:sz w:val="24"/>
          <w:szCs w:val="24"/>
        </w:rPr>
        <w:t>;</w:t>
      </w:r>
    </w:p>
    <w:p w14:paraId="51C30906" w14:textId="22CF8853" w:rsidR="006E3899" w:rsidRDefault="006E3899" w:rsidP="006E3899">
      <w:pPr>
        <w:tabs>
          <w:tab w:val="left" w:pos="7892"/>
        </w:tabs>
        <w:spacing w:after="0" w:line="276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l) Si tiene un porcentaje de personas con discapacidad.</w:t>
      </w:r>
      <w:r>
        <w:rPr>
          <w:rFonts w:ascii="Arial" w:hAnsi="Arial" w:cs="Arial"/>
          <w:bCs/>
          <w:sz w:val="24"/>
          <w:szCs w:val="24"/>
        </w:rPr>
        <w:t>;</w:t>
      </w:r>
    </w:p>
    <w:p w14:paraId="0F206036" w14:textId="6817BE92" w:rsid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8FE29A5" w14:textId="1735EB33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/>
          <w:sz w:val="24"/>
          <w:szCs w:val="24"/>
        </w:rPr>
        <w:t>CUARTA.-</w:t>
      </w:r>
      <w:r w:rsidRPr="006E3899">
        <w:rPr>
          <w:rFonts w:ascii="Arial" w:hAnsi="Arial" w:cs="Arial"/>
          <w:bCs/>
          <w:sz w:val="24"/>
          <w:szCs w:val="24"/>
        </w:rPr>
        <w:t xml:space="preserve"> Las personas e instituciones y organizaciones interesadas en participar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en esta modalidad podrán registrarse a través de los siguientes medios:</w:t>
      </w:r>
    </w:p>
    <w:p w14:paraId="19905F02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4BDFB0B" w14:textId="33A0B3D5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-De forma presencial. En las oficinas de la Comisión de Derechos Humanos del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Congreso de la Ciudad de México, ubicadas en Avenida Juárez, número 60, Colonia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Centro, Alcaldía Cuauhtémoc, Ciudad de México, en un horario de lunes a viernes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de 10:00 a 18:00 horas.</w:t>
      </w:r>
    </w:p>
    <w:p w14:paraId="3754BE59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1F6E7C3" w14:textId="77697594" w:rsid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lastRenderedPageBreak/>
        <w:t>-De forma electrónica. A través del correo electrónico institucional en la dirección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8" w:history="1">
        <w:r w:rsidRPr="00322F7B">
          <w:rPr>
            <w:rStyle w:val="Hipervnculo"/>
            <w:rFonts w:ascii="Arial" w:hAnsi="Arial" w:cs="Arial"/>
            <w:bCs/>
            <w:sz w:val="24"/>
            <w:szCs w:val="24"/>
          </w:rPr>
          <w:t>derechos.humanos@congresocdmx.gob.mx</w:t>
        </w:r>
      </w:hyperlink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23D0A322" w14:textId="160F0647" w:rsid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D81F1A6" w14:textId="4E22CD3C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-Por vía telefónica. A través del número 51301900 extensiones 4409 y 4410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corresponde al número telefónico de la Comisión de Derechos Humanos del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Congreso de la Ciudad de México.</w:t>
      </w:r>
    </w:p>
    <w:p w14:paraId="1D20232E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72BF50E" w14:textId="2C62E265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En todos los casos, a más tardar dentro de las 24 horas hábiles siguientes a su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recepción, se les asignará un folio y documento firmado por la Diputada Presidenta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de la Comisión de Derechos Humanos del Congreso de la Ciudad de México,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efecto de sentar constancia de que se recibió la información para los efectos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organización.</w:t>
      </w:r>
    </w:p>
    <w:p w14:paraId="6C6510EB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A517C0E" w14:textId="4A2C976C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t>QUINTA.-</w:t>
      </w:r>
      <w:r w:rsidRPr="006E3899">
        <w:rPr>
          <w:rFonts w:ascii="Arial" w:hAnsi="Arial" w:cs="Arial"/>
          <w:bCs/>
          <w:sz w:val="24"/>
          <w:szCs w:val="24"/>
        </w:rPr>
        <w:t xml:space="preserve"> Fechas, lugar y formato de las audiencias públicas. Las audiencias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públicas se llevarán a cabo en un espacio accesible del 1 de febrero al 15 de marzo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del 2023, de acuerdo al número de folio asignado, y para su cabal cumplimento con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la Resolución de la Acción de Inconstitucionalidad del Decreto por el que se reforma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la denominación del Capítulo Séptimo; el primer párrafo y las fracciones I, VII y VIII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del artículo 33 y se adiciona una fracción IX al artículo 33 de la Ley para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integración al desarrollo de las personas con discapacidad en la Ciudad de México,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se contará con Versión Estenográfica para contar con sonido y grabación de las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E3899">
        <w:rPr>
          <w:rFonts w:ascii="Arial" w:hAnsi="Arial" w:cs="Arial"/>
          <w:bCs/>
          <w:sz w:val="24"/>
          <w:szCs w:val="24"/>
        </w:rPr>
        <w:t>audiencias públicas.</w:t>
      </w:r>
    </w:p>
    <w:p w14:paraId="5311072B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0762DEE" w14:textId="04C7FE84" w:rsidR="006E3899" w:rsidRPr="006E3899" w:rsidRDefault="005C0963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acuerdo a un calendario establecido y previamente publicado.</w:t>
      </w:r>
    </w:p>
    <w:p w14:paraId="60CCD488" w14:textId="77777777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9708ABD" w14:textId="31EDC181" w:rsid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3899">
        <w:rPr>
          <w:rFonts w:ascii="Arial" w:hAnsi="Arial" w:cs="Arial"/>
          <w:bCs/>
          <w:sz w:val="24"/>
          <w:szCs w:val="24"/>
        </w:rPr>
        <w:t>El formato será con el siguiente:</w:t>
      </w:r>
    </w:p>
    <w:p w14:paraId="0925432A" w14:textId="758E58CD" w:rsidR="006E3899" w:rsidRPr="006E3899" w:rsidRDefault="006E3899" w:rsidP="006E3899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0F1B9AA" w14:textId="287D75CB" w:rsidR="006E3899" w:rsidRDefault="006E3899" w:rsidP="006E3899">
      <w:pPr>
        <w:tabs>
          <w:tab w:val="left" w:pos="789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3899">
        <w:rPr>
          <w:rFonts w:ascii="Arial" w:hAnsi="Arial" w:cs="Arial"/>
          <w:b/>
          <w:sz w:val="24"/>
          <w:szCs w:val="24"/>
        </w:rPr>
        <w:t>ORDEN DEL DÍA</w:t>
      </w:r>
    </w:p>
    <w:p w14:paraId="701CBE57" w14:textId="19BF0864" w:rsidR="00887A86" w:rsidRDefault="00887A86" w:rsidP="006E3899">
      <w:pPr>
        <w:tabs>
          <w:tab w:val="left" w:pos="7892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D08B4B" w14:textId="77994874" w:rsidR="00887A86" w:rsidRPr="00887A86" w:rsidRDefault="00887A86" w:rsidP="00887A86">
      <w:pPr>
        <w:tabs>
          <w:tab w:val="left" w:pos="7892"/>
        </w:tabs>
        <w:spacing w:after="0"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1. Mensaje de Bienvenida de las personas legisladoras integrantes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Comisión de Derechos Humanos del Congreso de la Ciudad de México hasta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por 1 minuto.</w:t>
      </w:r>
    </w:p>
    <w:p w14:paraId="547C9FFA" w14:textId="77777777" w:rsidR="00887A86" w:rsidRPr="00887A86" w:rsidRDefault="00887A86" w:rsidP="00887A86">
      <w:pPr>
        <w:tabs>
          <w:tab w:val="left" w:pos="7892"/>
        </w:tabs>
        <w:spacing w:after="0"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14:paraId="4158B4CC" w14:textId="74FAA7CE" w:rsidR="00887A86" w:rsidRPr="00887A86" w:rsidRDefault="00887A86" w:rsidP="00887A86">
      <w:pPr>
        <w:tabs>
          <w:tab w:val="left" w:pos="7892"/>
        </w:tabs>
        <w:spacing w:after="0"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2. Exposición de la persona registrada en tiempo y forma para exponer su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opinión en particular sobre algún o algunos artículos, o en su caso en 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general de toda la iniciativa, hasta por 10 minutos.</w:t>
      </w:r>
    </w:p>
    <w:p w14:paraId="031CBD5F" w14:textId="77777777" w:rsidR="00887A86" w:rsidRPr="00887A86" w:rsidRDefault="00887A86" w:rsidP="00887A86">
      <w:pPr>
        <w:tabs>
          <w:tab w:val="left" w:pos="7892"/>
        </w:tabs>
        <w:spacing w:after="0"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14:paraId="1E10A4C9" w14:textId="7C61511A" w:rsidR="00887A86" w:rsidRPr="00887A86" w:rsidRDefault="00887A86" w:rsidP="00887A86">
      <w:pPr>
        <w:tabs>
          <w:tab w:val="left" w:pos="7892"/>
        </w:tabs>
        <w:spacing w:after="0"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3. Mensaje de Clausura de las personas legisladoras integrantes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Comisión de Derechos Humanos hasta por 1 minuto.</w:t>
      </w:r>
    </w:p>
    <w:p w14:paraId="7F8E880E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7A92C35" w14:textId="27339AC8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lastRenderedPageBreak/>
        <w:t>SEXTA.-</w:t>
      </w:r>
      <w:r w:rsidRPr="00887A86">
        <w:rPr>
          <w:rFonts w:ascii="Arial" w:hAnsi="Arial" w:cs="Arial"/>
          <w:bCs/>
          <w:sz w:val="24"/>
          <w:szCs w:val="24"/>
        </w:rPr>
        <w:t xml:space="preserve"> Participación por medios documentales. Las personas, organizaciones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instituciones interesadas en participar deberán presentar sus opiniones respecto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las iniciativas puestas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discusión en el micrositio de la página del Congreso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Ciudad de México, mediante alguna de los siguientes medios: un escrito, un video,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un audio digital o algún formato audio visual, adjuntando los datos generales que 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encuentran en la Base Tercera de esta Convocatoria.</w:t>
      </w:r>
    </w:p>
    <w:p w14:paraId="2011B231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EE6DB46" w14:textId="75CD25C0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El documento será recibido en días hábiles a partir del 2 de enero al 28 de febrero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del 2023, en las oficinas de la Comisión de Derechos Humanos del Congreso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Ciudad de México, ubicadas en Avenida Juárez, número 60, Colonia Centro,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Alcaldía Cuauhtémoc, Ciudad de México, en un horario de lunes a viernes de 10:00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a 18:00 horas.</w:t>
      </w:r>
    </w:p>
    <w:p w14:paraId="1976D856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0B1B6AC" w14:textId="1D810F5A" w:rsid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De forma electrónica a través del correo electrónico institucional en la dirección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hyperlink r:id="rId9" w:history="1">
        <w:r w:rsidRPr="00322F7B">
          <w:rPr>
            <w:rStyle w:val="Hipervnculo"/>
            <w:rFonts w:ascii="Arial" w:hAnsi="Arial" w:cs="Arial"/>
            <w:bCs/>
            <w:sz w:val="24"/>
            <w:szCs w:val="24"/>
          </w:rPr>
          <w:t>derechos.humanos@congresocdmx.gob.mx</w:t>
        </w:r>
      </w:hyperlink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7B36B633" w14:textId="7CF8BFCE" w:rsid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24363FD" w14:textId="1EDBBB0C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En todos los casos, a más tardar dentro de las 24 horas hábiles siguientes a su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recepción, se les asignará un folio y un documento firmado por la Presidencia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Comisión de Derechos Humanos, a efecto de sentar constancia de que se recibió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la información y para efectos de organización.</w:t>
      </w:r>
    </w:p>
    <w:p w14:paraId="7E5FD4D2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8D5DFBA" w14:textId="304376DC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t>SÉPTIMA.-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En caso de participar en las dos modalidades deberán externarlo en el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momento de su registro y cumplir con los requisitos correspondientes.</w:t>
      </w:r>
    </w:p>
    <w:p w14:paraId="7FF4A7A7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ACDC019" w14:textId="7EB667DC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t>OCTAVA.-</w:t>
      </w:r>
      <w:r w:rsidRPr="00887A86">
        <w:rPr>
          <w:rFonts w:ascii="Arial" w:hAnsi="Arial" w:cs="Arial"/>
          <w:bCs/>
          <w:sz w:val="24"/>
          <w:szCs w:val="24"/>
        </w:rPr>
        <w:t xml:space="preserve"> Emisión de Dictamen. Para efectos de darle continuidad a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participación de las personas, organizaciones y asociaciones en el proceso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legislativo, podrán asistir y manifestar sus observaciones y opinión en las audiencias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públicas, foros de consulta, mesas de trabajo y conservatorios; y por la vía</w:t>
      </w:r>
    </w:p>
    <w:p w14:paraId="724F6954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Cs/>
          <w:sz w:val="24"/>
          <w:szCs w:val="24"/>
        </w:rPr>
        <w:t>electrónica al correo oficial de la Comisión, citado con anterioridad.</w:t>
      </w:r>
    </w:p>
    <w:p w14:paraId="6B88AB3B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925B5" w14:textId="3D1CD560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t>NOVENA.-</w:t>
      </w:r>
      <w:r w:rsidRPr="00887A86">
        <w:rPr>
          <w:rFonts w:ascii="Arial" w:hAnsi="Arial" w:cs="Arial"/>
          <w:bCs/>
          <w:sz w:val="24"/>
          <w:szCs w:val="24"/>
        </w:rPr>
        <w:t xml:space="preserve"> De la transparencia y el tratamiento de los datos personales. A fin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garantizar la transparencia de este proceso, el micrositio servirá como medio 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difusión para todo lo relacionado con esta consulta, el cual contará con un formulario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que dará protección a los datos personales de todas y todos los participantes, 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realizará de conformidad a lo señalado en la Ley de Protección de Datos Personales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en Posesión de Sujetos Obligados de la Ciudad de México.</w:t>
      </w:r>
    </w:p>
    <w:p w14:paraId="7AB89AD8" w14:textId="77777777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DE336A6" w14:textId="332F3B09" w:rsidR="00887A86" w:rsidRPr="00887A86" w:rsidRDefault="00887A86" w:rsidP="00887A86">
      <w:pPr>
        <w:tabs>
          <w:tab w:val="left" w:pos="7892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87A86">
        <w:rPr>
          <w:rFonts w:ascii="Arial" w:hAnsi="Arial" w:cs="Arial"/>
          <w:b/>
          <w:sz w:val="24"/>
          <w:szCs w:val="24"/>
        </w:rPr>
        <w:t>DÉCIMA.-</w:t>
      </w:r>
      <w:r w:rsidRPr="00887A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Dudas y aclarciones</w:t>
      </w:r>
      <w:r w:rsidRPr="00887A86">
        <w:rPr>
          <w:rFonts w:ascii="Arial" w:hAnsi="Arial" w:cs="Arial"/>
          <w:bCs/>
          <w:sz w:val="24"/>
          <w:szCs w:val="24"/>
        </w:rPr>
        <w:t>: Cualquier controversia, duda o aclaración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relacionada con la presente Convocatoria, será resuelta por la Presidencia de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87A86">
        <w:rPr>
          <w:rFonts w:ascii="Arial" w:hAnsi="Arial" w:cs="Arial"/>
          <w:bCs/>
          <w:sz w:val="24"/>
          <w:szCs w:val="24"/>
        </w:rPr>
        <w:t>Comisión de Derechos Humanos del Congreso de la Ciudad de México.</w:t>
      </w:r>
    </w:p>
    <w:sectPr w:rsidR="00887A86" w:rsidRPr="00887A86" w:rsidSect="00605D67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27D3" w14:textId="77777777" w:rsidR="004E3975" w:rsidRDefault="004E3975" w:rsidP="00E0485D">
      <w:pPr>
        <w:spacing w:after="0" w:line="240" w:lineRule="auto"/>
      </w:pPr>
      <w:r>
        <w:separator/>
      </w:r>
    </w:p>
  </w:endnote>
  <w:endnote w:type="continuationSeparator" w:id="0">
    <w:p w14:paraId="03AED299" w14:textId="77777777" w:rsidR="004E3975" w:rsidRDefault="004E3975" w:rsidP="00E0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806E" w14:textId="2360FF43" w:rsidR="00946B4E" w:rsidRPr="00764450" w:rsidRDefault="00764450" w:rsidP="00946B4E">
    <w:pPr>
      <w:pStyle w:val="Piedepgina"/>
      <w:jc w:val="center"/>
      <w:rPr>
        <w:rFonts w:ascii="Arial" w:hAnsi="Arial" w:cs="Arial"/>
        <w:sz w:val="16"/>
        <w:szCs w:val="16"/>
      </w:rPr>
    </w:pPr>
    <w:r w:rsidRPr="00764450">
      <w:rPr>
        <w:rFonts w:ascii="Arial" w:hAnsi="Arial" w:cs="Arial"/>
        <w:sz w:val="16"/>
        <w:szCs w:val="16"/>
      </w:rPr>
      <w:t>Dirección:</w:t>
    </w:r>
    <w:r w:rsidR="00946B4E" w:rsidRPr="00764450">
      <w:rPr>
        <w:rFonts w:ascii="Arial" w:hAnsi="Arial" w:cs="Arial"/>
        <w:sz w:val="16"/>
        <w:szCs w:val="16"/>
      </w:rPr>
      <w:t xml:space="preserve"> Avenida Juárez</w:t>
    </w:r>
    <w:r w:rsidRPr="00764450">
      <w:rPr>
        <w:rFonts w:ascii="Arial" w:hAnsi="Arial" w:cs="Arial"/>
        <w:sz w:val="16"/>
        <w:szCs w:val="16"/>
      </w:rPr>
      <w:t xml:space="preserve"> número</w:t>
    </w:r>
    <w:r w:rsidR="00946B4E" w:rsidRPr="00764450">
      <w:rPr>
        <w:rFonts w:ascii="Arial" w:hAnsi="Arial" w:cs="Arial"/>
        <w:sz w:val="16"/>
        <w:szCs w:val="16"/>
      </w:rPr>
      <w:t xml:space="preserve"> 60</w:t>
    </w:r>
    <w:r w:rsidRPr="00764450">
      <w:rPr>
        <w:rFonts w:ascii="Arial" w:hAnsi="Arial" w:cs="Arial"/>
        <w:sz w:val="16"/>
        <w:szCs w:val="16"/>
      </w:rPr>
      <w:t xml:space="preserve"> oficina 406</w:t>
    </w:r>
    <w:r w:rsidR="00946B4E" w:rsidRPr="00764450">
      <w:rPr>
        <w:rFonts w:ascii="Arial" w:hAnsi="Arial" w:cs="Arial"/>
        <w:sz w:val="16"/>
        <w:szCs w:val="16"/>
      </w:rPr>
      <w:t>,</w:t>
    </w:r>
    <w:r w:rsidRPr="00764450">
      <w:rPr>
        <w:rFonts w:ascii="Arial" w:hAnsi="Arial" w:cs="Arial"/>
        <w:sz w:val="16"/>
        <w:szCs w:val="16"/>
      </w:rPr>
      <w:t xml:space="preserve"> Colonia Centro, Alcaldía Cuauhtémoc, C.P. 06010</w:t>
    </w:r>
  </w:p>
  <w:p w14:paraId="5B3EE89B" w14:textId="77777777" w:rsidR="00E50133" w:rsidRPr="00764450" w:rsidRDefault="00E5013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7979" w14:textId="77777777" w:rsidR="004E3975" w:rsidRDefault="004E3975" w:rsidP="00E0485D">
      <w:pPr>
        <w:spacing w:after="0" w:line="240" w:lineRule="auto"/>
      </w:pPr>
      <w:r>
        <w:separator/>
      </w:r>
    </w:p>
  </w:footnote>
  <w:footnote w:type="continuationSeparator" w:id="0">
    <w:p w14:paraId="06DC175A" w14:textId="77777777" w:rsidR="004E3975" w:rsidRDefault="004E3975" w:rsidP="00E0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60E0" w14:textId="77777777" w:rsidR="000121E7" w:rsidRDefault="000121E7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61825B" wp14:editId="53D2AFDA">
          <wp:simplePos x="0" y="0"/>
          <wp:positionH relativeFrom="page">
            <wp:align>right</wp:align>
          </wp:positionH>
          <wp:positionV relativeFrom="paragraph">
            <wp:posOffset>-554355</wp:posOffset>
          </wp:positionV>
          <wp:extent cx="7772520" cy="100584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EF6">
      <w:rPr>
        <w:noProof/>
      </w:rPr>
      <w:t xml:space="preserve">                                  </w:t>
    </w:r>
  </w:p>
  <w:p w14:paraId="62C75F25" w14:textId="77777777" w:rsidR="000121E7" w:rsidRDefault="000121E7">
    <w:pPr>
      <w:pStyle w:val="Encabezado"/>
      <w:rPr>
        <w:noProof/>
      </w:rPr>
    </w:pPr>
  </w:p>
  <w:p w14:paraId="1599EC41" w14:textId="77777777" w:rsidR="000121E7" w:rsidRDefault="000121E7">
    <w:pPr>
      <w:pStyle w:val="Encabezado"/>
      <w:rPr>
        <w:noProof/>
      </w:rPr>
    </w:pPr>
  </w:p>
  <w:p w14:paraId="4D093CF9" w14:textId="77777777" w:rsidR="00F06993" w:rsidRDefault="00E36EF6">
    <w:pPr>
      <w:pStyle w:val="Encabezado"/>
    </w:pPr>
    <w:r>
      <w:rPr>
        <w:noProof/>
      </w:rPr>
      <w:t xml:space="preserve">                                               </w:t>
    </w:r>
    <w:r w:rsidR="000121E7">
      <w:rPr>
        <w:noProof/>
      </w:rPr>
      <w:drawing>
        <wp:inline distT="0" distB="0" distL="0" distR="0" wp14:anchorId="54B13362" wp14:editId="2D0D13BD">
          <wp:extent cx="3907304" cy="875665"/>
          <wp:effectExtent l="0" t="0" r="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859" cy="101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</w:t>
    </w:r>
  </w:p>
  <w:p w14:paraId="7675019B" w14:textId="77777777" w:rsidR="00F06993" w:rsidRDefault="00F069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2176"/>
    <w:multiLevelType w:val="hybridMultilevel"/>
    <w:tmpl w:val="A3DA783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1A7D"/>
    <w:multiLevelType w:val="hybridMultilevel"/>
    <w:tmpl w:val="507ABF7C"/>
    <w:lvl w:ilvl="0" w:tplc="D0DE7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1A9F"/>
    <w:multiLevelType w:val="hybridMultilevel"/>
    <w:tmpl w:val="4E44E8F4"/>
    <w:lvl w:ilvl="0" w:tplc="A71664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2464381">
    <w:abstractNumId w:val="1"/>
  </w:num>
  <w:num w:numId="2" w16cid:durableId="549923370">
    <w:abstractNumId w:val="0"/>
  </w:num>
  <w:num w:numId="3" w16cid:durableId="1023439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67"/>
    <w:rsid w:val="00010ED8"/>
    <w:rsid w:val="000121E7"/>
    <w:rsid w:val="00021484"/>
    <w:rsid w:val="00057BFB"/>
    <w:rsid w:val="00064928"/>
    <w:rsid w:val="00070E8A"/>
    <w:rsid w:val="00075985"/>
    <w:rsid w:val="000969B7"/>
    <w:rsid w:val="000A2E68"/>
    <w:rsid w:val="000C3B58"/>
    <w:rsid w:val="000E1810"/>
    <w:rsid w:val="000E2C62"/>
    <w:rsid w:val="000E4228"/>
    <w:rsid w:val="000E7557"/>
    <w:rsid w:val="000E7FE1"/>
    <w:rsid w:val="000F1A71"/>
    <w:rsid w:val="000F1F61"/>
    <w:rsid w:val="000F4338"/>
    <w:rsid w:val="001227E1"/>
    <w:rsid w:val="001321E7"/>
    <w:rsid w:val="00147436"/>
    <w:rsid w:val="0015166C"/>
    <w:rsid w:val="00151A75"/>
    <w:rsid w:val="00192DB8"/>
    <w:rsid w:val="0019415B"/>
    <w:rsid w:val="001C04D6"/>
    <w:rsid w:val="001D58EE"/>
    <w:rsid w:val="001E2EC7"/>
    <w:rsid w:val="001E4F0A"/>
    <w:rsid w:val="001F51DF"/>
    <w:rsid w:val="00203D98"/>
    <w:rsid w:val="00216E5E"/>
    <w:rsid w:val="0022024F"/>
    <w:rsid w:val="002260A9"/>
    <w:rsid w:val="0024591A"/>
    <w:rsid w:val="00262F62"/>
    <w:rsid w:val="00264D98"/>
    <w:rsid w:val="00266D81"/>
    <w:rsid w:val="0027059C"/>
    <w:rsid w:val="002B561F"/>
    <w:rsid w:val="002D006D"/>
    <w:rsid w:val="002D1637"/>
    <w:rsid w:val="002D447E"/>
    <w:rsid w:val="002F3276"/>
    <w:rsid w:val="00305954"/>
    <w:rsid w:val="003235EB"/>
    <w:rsid w:val="00335D73"/>
    <w:rsid w:val="0034096F"/>
    <w:rsid w:val="003619E7"/>
    <w:rsid w:val="00373652"/>
    <w:rsid w:val="00381444"/>
    <w:rsid w:val="003905EC"/>
    <w:rsid w:val="00397FFD"/>
    <w:rsid w:val="003C4273"/>
    <w:rsid w:val="003D13BA"/>
    <w:rsid w:val="003D21EC"/>
    <w:rsid w:val="003F765C"/>
    <w:rsid w:val="00406C9F"/>
    <w:rsid w:val="00421D15"/>
    <w:rsid w:val="00422178"/>
    <w:rsid w:val="004228F3"/>
    <w:rsid w:val="00422BE6"/>
    <w:rsid w:val="00434303"/>
    <w:rsid w:val="00452A6C"/>
    <w:rsid w:val="0047550F"/>
    <w:rsid w:val="004854B1"/>
    <w:rsid w:val="004878D0"/>
    <w:rsid w:val="0049146E"/>
    <w:rsid w:val="004D0894"/>
    <w:rsid w:val="004D7D4C"/>
    <w:rsid w:val="004E1863"/>
    <w:rsid w:val="004E3975"/>
    <w:rsid w:val="005018DC"/>
    <w:rsid w:val="00502C77"/>
    <w:rsid w:val="005060C7"/>
    <w:rsid w:val="00510024"/>
    <w:rsid w:val="00514990"/>
    <w:rsid w:val="005401B5"/>
    <w:rsid w:val="00540BA6"/>
    <w:rsid w:val="005414A0"/>
    <w:rsid w:val="00555FF6"/>
    <w:rsid w:val="005643BD"/>
    <w:rsid w:val="005C0963"/>
    <w:rsid w:val="005C1B8F"/>
    <w:rsid w:val="005E22F3"/>
    <w:rsid w:val="005F1161"/>
    <w:rsid w:val="005F2195"/>
    <w:rsid w:val="00605D67"/>
    <w:rsid w:val="006135BF"/>
    <w:rsid w:val="0061427E"/>
    <w:rsid w:val="00620792"/>
    <w:rsid w:val="00630F82"/>
    <w:rsid w:val="0064163E"/>
    <w:rsid w:val="00646F14"/>
    <w:rsid w:val="006601AE"/>
    <w:rsid w:val="00661142"/>
    <w:rsid w:val="00680187"/>
    <w:rsid w:val="00681925"/>
    <w:rsid w:val="006849FD"/>
    <w:rsid w:val="0069525F"/>
    <w:rsid w:val="006A586C"/>
    <w:rsid w:val="006D3743"/>
    <w:rsid w:val="006E3899"/>
    <w:rsid w:val="007104FB"/>
    <w:rsid w:val="00711B8A"/>
    <w:rsid w:val="0071713D"/>
    <w:rsid w:val="00730D18"/>
    <w:rsid w:val="00733EE1"/>
    <w:rsid w:val="00755067"/>
    <w:rsid w:val="00764450"/>
    <w:rsid w:val="0076604C"/>
    <w:rsid w:val="007671CB"/>
    <w:rsid w:val="007842A1"/>
    <w:rsid w:val="0078782A"/>
    <w:rsid w:val="007918AB"/>
    <w:rsid w:val="007933D5"/>
    <w:rsid w:val="007964B6"/>
    <w:rsid w:val="007A308E"/>
    <w:rsid w:val="007B442C"/>
    <w:rsid w:val="007B64DE"/>
    <w:rsid w:val="007C2EE6"/>
    <w:rsid w:val="007C33F5"/>
    <w:rsid w:val="007D4A6A"/>
    <w:rsid w:val="007E131C"/>
    <w:rsid w:val="007E7676"/>
    <w:rsid w:val="007F63ED"/>
    <w:rsid w:val="00820B85"/>
    <w:rsid w:val="00821F4C"/>
    <w:rsid w:val="00837518"/>
    <w:rsid w:val="00862924"/>
    <w:rsid w:val="00883079"/>
    <w:rsid w:val="00887A86"/>
    <w:rsid w:val="00896ED7"/>
    <w:rsid w:val="008A0372"/>
    <w:rsid w:val="008B2D31"/>
    <w:rsid w:val="008C6BD6"/>
    <w:rsid w:val="008E340C"/>
    <w:rsid w:val="008E5AB6"/>
    <w:rsid w:val="008E61AE"/>
    <w:rsid w:val="008F1CF3"/>
    <w:rsid w:val="009107CB"/>
    <w:rsid w:val="00923B88"/>
    <w:rsid w:val="009302EF"/>
    <w:rsid w:val="009352E9"/>
    <w:rsid w:val="009428C0"/>
    <w:rsid w:val="00946B4E"/>
    <w:rsid w:val="00957FFD"/>
    <w:rsid w:val="00960D85"/>
    <w:rsid w:val="00972813"/>
    <w:rsid w:val="00997EDA"/>
    <w:rsid w:val="009A5B0F"/>
    <w:rsid w:val="009E18F1"/>
    <w:rsid w:val="00A0387B"/>
    <w:rsid w:val="00A07F50"/>
    <w:rsid w:val="00A32C87"/>
    <w:rsid w:val="00A517C9"/>
    <w:rsid w:val="00A54440"/>
    <w:rsid w:val="00A62175"/>
    <w:rsid w:val="00AA3BA6"/>
    <w:rsid w:val="00AA4859"/>
    <w:rsid w:val="00AA67C0"/>
    <w:rsid w:val="00AC2CF8"/>
    <w:rsid w:val="00AE0FD5"/>
    <w:rsid w:val="00AE1090"/>
    <w:rsid w:val="00AF4A31"/>
    <w:rsid w:val="00AF7CAF"/>
    <w:rsid w:val="00B11F2C"/>
    <w:rsid w:val="00B13054"/>
    <w:rsid w:val="00B2473E"/>
    <w:rsid w:val="00B271E7"/>
    <w:rsid w:val="00B3704D"/>
    <w:rsid w:val="00B66CC3"/>
    <w:rsid w:val="00B677F2"/>
    <w:rsid w:val="00B7035E"/>
    <w:rsid w:val="00B745B5"/>
    <w:rsid w:val="00B82D86"/>
    <w:rsid w:val="00B908F0"/>
    <w:rsid w:val="00BB4500"/>
    <w:rsid w:val="00BB57A5"/>
    <w:rsid w:val="00BC779F"/>
    <w:rsid w:val="00BD2198"/>
    <w:rsid w:val="00BF1C7E"/>
    <w:rsid w:val="00BF1EFF"/>
    <w:rsid w:val="00BF2BB7"/>
    <w:rsid w:val="00C111D8"/>
    <w:rsid w:val="00C2269D"/>
    <w:rsid w:val="00C409AE"/>
    <w:rsid w:val="00C71DDE"/>
    <w:rsid w:val="00C71DFE"/>
    <w:rsid w:val="00C73626"/>
    <w:rsid w:val="00C8131C"/>
    <w:rsid w:val="00C95D32"/>
    <w:rsid w:val="00CC3577"/>
    <w:rsid w:val="00CC357B"/>
    <w:rsid w:val="00CD6A53"/>
    <w:rsid w:val="00CD70BF"/>
    <w:rsid w:val="00CE1757"/>
    <w:rsid w:val="00D0288F"/>
    <w:rsid w:val="00D15A86"/>
    <w:rsid w:val="00D24C8F"/>
    <w:rsid w:val="00D3373F"/>
    <w:rsid w:val="00D34FFB"/>
    <w:rsid w:val="00D35224"/>
    <w:rsid w:val="00D83AB9"/>
    <w:rsid w:val="00DF43A0"/>
    <w:rsid w:val="00E0485D"/>
    <w:rsid w:val="00E12004"/>
    <w:rsid w:val="00E36EF6"/>
    <w:rsid w:val="00E50133"/>
    <w:rsid w:val="00E61111"/>
    <w:rsid w:val="00ED2285"/>
    <w:rsid w:val="00EF2574"/>
    <w:rsid w:val="00EF304B"/>
    <w:rsid w:val="00EF3F95"/>
    <w:rsid w:val="00EF6E58"/>
    <w:rsid w:val="00F042C2"/>
    <w:rsid w:val="00F06993"/>
    <w:rsid w:val="00F12973"/>
    <w:rsid w:val="00F17773"/>
    <w:rsid w:val="00F215CD"/>
    <w:rsid w:val="00F348B4"/>
    <w:rsid w:val="00F40D05"/>
    <w:rsid w:val="00F50FF2"/>
    <w:rsid w:val="00F94557"/>
    <w:rsid w:val="00F96C38"/>
    <w:rsid w:val="00FA03A2"/>
    <w:rsid w:val="00FA384D"/>
    <w:rsid w:val="00FB52D4"/>
    <w:rsid w:val="00FE5318"/>
    <w:rsid w:val="00FE635B"/>
    <w:rsid w:val="00FF2831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15C9"/>
  <w15:docId w15:val="{4B1883BE-345C-4A90-8F48-9C326170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3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D6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B52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52D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C2C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2CF8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2C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C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CF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C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485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0485D"/>
  </w:style>
  <w:style w:type="paragraph" w:styleId="Piedepgina">
    <w:name w:val="footer"/>
    <w:basedOn w:val="Normal"/>
    <w:link w:val="PiedepginaCar"/>
    <w:uiPriority w:val="99"/>
    <w:unhideWhenUsed/>
    <w:rsid w:val="00E0485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485D"/>
  </w:style>
  <w:style w:type="paragraph" w:styleId="Sinespaciado">
    <w:name w:val="No Spacing"/>
    <w:link w:val="SinespaciadoCar"/>
    <w:uiPriority w:val="1"/>
    <w:qFormat/>
    <w:rsid w:val="00A32C8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5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D2198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5EC"/>
  </w:style>
  <w:style w:type="character" w:styleId="Hipervnculovisitado">
    <w:name w:val="FollowedHyperlink"/>
    <w:basedOn w:val="Fuentedeprrafopredeter"/>
    <w:uiPriority w:val="99"/>
    <w:semiHidden/>
    <w:unhideWhenUsed/>
    <w:rsid w:val="006E3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chos.humanos@congresocdmx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rechos.humanos@congresocdmx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12C19-1D7C-4C3F-80D1-249A2BFA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1369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Ciudad de México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Dip. Maricela Zúñiga Cerón</dc:creator>
  <cp:lastModifiedBy>Microsoft Office User</cp:lastModifiedBy>
  <cp:revision>2</cp:revision>
  <cp:lastPrinted>2022-12-14T20:42:00Z</cp:lastPrinted>
  <dcterms:created xsi:type="dcterms:W3CDTF">2023-01-10T03:29:00Z</dcterms:created>
  <dcterms:modified xsi:type="dcterms:W3CDTF">2023-01-10T03:29:00Z</dcterms:modified>
</cp:coreProperties>
</file>